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F" w:rsidRPr="00B441FF" w:rsidRDefault="00B441FF" w:rsidP="00B441F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441FF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B441FF" w:rsidRPr="00B441FF" w:rsidRDefault="00B441FF" w:rsidP="00B441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likviditetsanalyse er en viktig del av økonomistyringen til en virksomhet. Den hjelper til med å vurdere virksomhetens evne til å møte sine kortsiktige forpliktelser og opprettholde en god økonomisk helse.</w:t>
      </w:r>
    </w:p>
    <w:p w:rsidR="00B441FF" w:rsidRPr="00B441FF" w:rsidRDefault="00B441FF" w:rsidP="00B441F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441FF">
        <w:rPr>
          <w:rFonts w:ascii="Arial" w:eastAsia="Times New Roman" w:hAnsi="Arial" w:cs="Arial"/>
          <w:sz w:val="30"/>
          <w:szCs w:val="30"/>
          <w:lang w:eastAsia="tr-TR"/>
        </w:rPr>
        <w:t>Bakgrunn</w:t>
      </w:r>
    </w:p>
    <w:p w:rsidR="00B441FF" w:rsidRPr="00B441FF" w:rsidRDefault="00B441FF" w:rsidP="00B441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likviditetsanalyse fokuserer på analysen av virksomhetens likvide midler, som inkluderer kontanter, bankinnskudd og likvide investeringer. Formålet er å vurdere hvor effektivt virksomheten håndterer sitt kontantbeholdning og dens evne til å betale forpliktelsene sine til rett tid.</w:t>
      </w:r>
    </w:p>
    <w:p w:rsidR="00B441FF" w:rsidRPr="00B441FF" w:rsidRDefault="00B441FF" w:rsidP="00B441F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441FF">
        <w:rPr>
          <w:rFonts w:ascii="Arial" w:eastAsia="Times New Roman" w:hAnsi="Arial" w:cs="Arial"/>
          <w:sz w:val="30"/>
          <w:szCs w:val="30"/>
          <w:lang w:eastAsia="tr-TR"/>
        </w:rPr>
        <w:t>Metoder og Beregninger</w:t>
      </w:r>
    </w:p>
    <w:p w:rsidR="00B441FF" w:rsidRPr="00B441FF" w:rsidRDefault="00B441FF" w:rsidP="00B441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finnes flere viktige nøkkeltall og metoder som brukes i likviditetsanalyse, inkludert:</w:t>
      </w:r>
    </w:p>
    <w:p w:rsidR="00B441FF" w:rsidRPr="00B441FF" w:rsidRDefault="00B441FF" w:rsidP="00B441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Likviditetsgrad 1: Viser virksomhetens evne til å dekke sine kortsiktige forpliktelser med sine mest likvide midler.</w:t>
      </w:r>
    </w:p>
    <w:p w:rsidR="00B441FF" w:rsidRPr="00B441FF" w:rsidRDefault="00B441FF" w:rsidP="00B441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Likviditetsgrad 2: Tar hensyn til varelager i tillegg til likvide midler for å vurdere virksomhetens evne til å dekke sine kortsiktige forpliktelser.</w:t>
      </w:r>
    </w:p>
    <w:p w:rsidR="00B441FF" w:rsidRPr="00B441FF" w:rsidRDefault="00B441FF" w:rsidP="00B441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Arbeidskapital: Viser forskjellen mellom virksomhetens kortsiktige eiendeler og kortsiktig gjeld, og gir innsikt i virksomhetens evne til å finansiere sin daglige drift.</w:t>
      </w:r>
    </w:p>
    <w:p w:rsidR="00B441FF" w:rsidRPr="00B441FF" w:rsidRDefault="00B441FF" w:rsidP="00B441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Netto driftskapital: Tar hensyn til virksomhetens ikke-likvide eiendeler og gjeld for å gi mer komplett innsikt i likviditeten.</w:t>
      </w:r>
    </w:p>
    <w:p w:rsidR="00B441FF" w:rsidRPr="00B441FF" w:rsidRDefault="00B441FF" w:rsidP="00B441F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441FF">
        <w:rPr>
          <w:rFonts w:ascii="Arial" w:eastAsia="Times New Roman" w:hAnsi="Arial" w:cs="Arial"/>
          <w:sz w:val="30"/>
          <w:szCs w:val="30"/>
          <w:lang w:eastAsia="tr-TR"/>
        </w:rPr>
        <w:t>Tolkning av Resultater</w:t>
      </w:r>
    </w:p>
    <w:p w:rsidR="00B441FF" w:rsidRPr="00B441FF" w:rsidRDefault="00B441FF" w:rsidP="00B441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Resultatene av likviditetsanalysen må tolkes nøye for å få et helhetlig bilde av virksomheten. Det er viktig å vurdere resultatene i sammenheng med virksomhetens bransje, historiske data og fremtidige forventninger. For eksempel kan en likviditetsgrad 1 på 2 indikere god likviditet, men hvis dette tallet er betydelig lavere enn gjennomsnittet for bransjen, kan det indikere en svekket likviditet.</w:t>
      </w:r>
    </w:p>
    <w:p w:rsidR="00B441FF" w:rsidRPr="00B441FF" w:rsidRDefault="00B441FF" w:rsidP="00B441FF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B441FF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B441FF" w:rsidRPr="00B441FF" w:rsidRDefault="00B441FF" w:rsidP="00B441F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B441F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Likviditetsanalyse er en viktig del av økonomistyringen til en virksomhet. Ved å analysere virksomhetens likvide midler og vurdere nøkkeltall som likviditetsgrad og arbeidskapital, kan man få innsikt i virksomhetens evne til å møte sine kortsiktige forpliktelser og opprettholde en god økonomisk helse.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713"/>
    <w:multiLevelType w:val="multilevel"/>
    <w:tmpl w:val="915E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F"/>
    <w:rsid w:val="00591F34"/>
    <w:rsid w:val="00B441FF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FDC25-D1D4-4ADF-8C51-F0F5862B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44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441F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4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2024-10-28T17:43:00Z</dcterms:created>
  <dcterms:modified xsi:type="dcterms:W3CDTF">2024-10-28T17:43:00Z</dcterms:modified>
</cp:coreProperties>
</file>